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7C8B74AE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raha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, </w:t>
      </w:r>
      <w:r w:rsidR="00336F6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24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.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1C033F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listopadu</w:t>
      </w:r>
      <w:r w:rsidR="009D4566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206F1D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2021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5217A2D" w14:textId="5F627A5B" w:rsidR="00DF3AF9" w:rsidRPr="00647E28" w:rsidRDefault="00D35A7C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 w:rsidRPr="00647E2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V AFI Cit</w:t>
      </w:r>
      <w:r w:rsidR="001C033F" w:rsidRPr="00647E2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y </w:t>
      </w:r>
      <w:r w:rsidRPr="00647E2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začíná růst již druhý </w:t>
      </w:r>
      <w:r w:rsidR="001C033F" w:rsidRPr="00647E2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apartmán</w:t>
      </w:r>
      <w:r w:rsidRPr="00647E2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ový dům</w:t>
      </w:r>
      <w:r w:rsidR="001C033F" w:rsidRPr="00647E2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</w:p>
    <w:p w14:paraId="4EF28EF3" w14:textId="3B0A632F" w:rsidR="00D57E97" w:rsidRDefault="009D4566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AB50A0">
        <w:rPr>
          <w:rFonts w:ascii="Arial" w:eastAsia="Arial" w:hAnsi="Arial" w:cs="Arial"/>
          <w:b/>
          <w:bCs/>
          <w:sz w:val="22"/>
          <w:szCs w:val="22"/>
        </w:rPr>
        <w:t>S</w:t>
      </w:r>
      <w:r w:rsidR="001E40FD">
        <w:rPr>
          <w:rFonts w:ascii="Arial" w:eastAsia="Arial" w:hAnsi="Arial" w:cs="Arial"/>
          <w:b/>
          <w:bCs/>
          <w:sz w:val="22"/>
          <w:szCs w:val="22"/>
        </w:rPr>
        <w:t>p</w:t>
      </w:r>
      <w:r w:rsidR="0090378F">
        <w:rPr>
          <w:rFonts w:ascii="Arial" w:eastAsia="Arial" w:hAnsi="Arial" w:cs="Arial"/>
          <w:b/>
          <w:bCs/>
          <w:sz w:val="22"/>
          <w:szCs w:val="22"/>
        </w:rPr>
        <w:t xml:space="preserve">olečnost AFI Europe </w:t>
      </w:r>
      <w:r w:rsidR="00D35A7C">
        <w:rPr>
          <w:rFonts w:ascii="Arial" w:eastAsia="Arial" w:hAnsi="Arial" w:cs="Arial"/>
          <w:b/>
          <w:bCs/>
          <w:sz w:val="22"/>
          <w:szCs w:val="22"/>
        </w:rPr>
        <w:t xml:space="preserve">odstartovala </w:t>
      </w:r>
      <w:r w:rsidR="00B10D28">
        <w:rPr>
          <w:rFonts w:ascii="Arial" w:eastAsia="Arial" w:hAnsi="Arial" w:cs="Arial"/>
          <w:b/>
          <w:bCs/>
          <w:sz w:val="22"/>
          <w:szCs w:val="22"/>
        </w:rPr>
        <w:t>výstavbu d</w:t>
      </w:r>
      <w:r w:rsidR="00D35A7C">
        <w:rPr>
          <w:rFonts w:ascii="Arial" w:eastAsia="Arial" w:hAnsi="Arial" w:cs="Arial"/>
          <w:b/>
          <w:bCs/>
          <w:sz w:val="22"/>
          <w:szCs w:val="22"/>
        </w:rPr>
        <w:t>alšího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 apartmánového domu v dynamicky se rozvíjející čtvrti AFI City </w:t>
      </w:r>
      <w:r w:rsidR="00B10D28" w:rsidRPr="710142C6">
        <w:rPr>
          <w:rFonts w:ascii="Arial" w:eastAsia="Arial" w:hAnsi="Arial" w:cs="Arial"/>
          <w:b/>
          <w:bCs/>
          <w:sz w:val="22"/>
          <w:szCs w:val="22"/>
        </w:rPr>
        <w:t>na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 městském brownfieldu v Praze 9 –</w:t>
      </w:r>
      <w:r w:rsidR="00B10D28" w:rsidRPr="710142C6">
        <w:rPr>
          <w:rFonts w:ascii="Arial" w:eastAsia="Arial" w:hAnsi="Arial" w:cs="Arial"/>
          <w:b/>
          <w:bCs/>
          <w:sz w:val="22"/>
          <w:szCs w:val="22"/>
        </w:rPr>
        <w:t xml:space="preserve"> Vysočanech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. V současnosti zde </w:t>
      </w:r>
      <w:r w:rsidR="00D35A7C">
        <w:rPr>
          <w:rFonts w:ascii="Arial" w:eastAsia="Arial" w:hAnsi="Arial" w:cs="Arial"/>
          <w:b/>
          <w:bCs/>
          <w:sz w:val="22"/>
          <w:szCs w:val="22"/>
        </w:rPr>
        <w:t xml:space="preserve">souběžně 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rostou </w:t>
      </w:r>
      <w:r w:rsidR="00D35A7C">
        <w:rPr>
          <w:rFonts w:ascii="Arial" w:eastAsia="Arial" w:hAnsi="Arial" w:cs="Arial"/>
          <w:b/>
          <w:bCs/>
          <w:sz w:val="22"/>
          <w:szCs w:val="22"/>
        </w:rPr>
        <w:t xml:space="preserve">již 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dva </w:t>
      </w:r>
      <w:r w:rsidR="00647E28">
        <w:rPr>
          <w:rFonts w:ascii="Arial" w:eastAsia="Arial" w:hAnsi="Arial" w:cs="Arial"/>
          <w:b/>
          <w:bCs/>
          <w:sz w:val="22"/>
          <w:szCs w:val="22"/>
        </w:rPr>
        <w:t>objekty</w:t>
      </w:r>
      <w:r w:rsidR="007F334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určené </w:t>
      </w:r>
      <w:r w:rsidR="003032DB">
        <w:rPr>
          <w:rFonts w:ascii="Arial" w:eastAsia="Arial" w:hAnsi="Arial" w:cs="Arial"/>
          <w:b/>
          <w:bCs/>
          <w:sz w:val="22"/>
          <w:szCs w:val="22"/>
        </w:rPr>
        <w:t xml:space="preserve">výhradně </w:t>
      </w:r>
      <w:r w:rsidR="00D35A7C">
        <w:rPr>
          <w:rFonts w:ascii="Arial" w:eastAsia="Arial" w:hAnsi="Arial" w:cs="Arial"/>
          <w:b/>
          <w:bCs/>
          <w:sz w:val="22"/>
          <w:szCs w:val="22"/>
        </w:rPr>
        <w:t>pro nájemní bydlení</w:t>
      </w:r>
      <w:r w:rsidR="00715FDC">
        <w:rPr>
          <w:rFonts w:ascii="Arial" w:eastAsia="Arial" w:hAnsi="Arial" w:cs="Arial"/>
          <w:b/>
          <w:bCs/>
          <w:sz w:val="22"/>
          <w:szCs w:val="22"/>
        </w:rPr>
        <w:t xml:space="preserve">, přičemž </w:t>
      </w:r>
      <w:r w:rsidR="00D35A7C">
        <w:rPr>
          <w:rFonts w:ascii="Arial" w:eastAsia="Arial" w:hAnsi="Arial" w:cs="Arial"/>
          <w:b/>
          <w:bCs/>
          <w:sz w:val="22"/>
          <w:szCs w:val="22"/>
        </w:rPr>
        <w:t xml:space="preserve">zahájení jejich realizace 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od sebe dělí méně než jeden rok. Developer </w:t>
      </w:r>
      <w:r w:rsidR="0012579D">
        <w:rPr>
          <w:rFonts w:ascii="Arial" w:eastAsia="Arial" w:hAnsi="Arial" w:cs="Arial"/>
          <w:b/>
          <w:bCs/>
          <w:sz w:val="22"/>
          <w:szCs w:val="22"/>
        </w:rPr>
        <w:t>tak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 reaguje na potřeby</w:t>
      </w:r>
      <w:r w:rsidR="00182137">
        <w:rPr>
          <w:rFonts w:ascii="Arial" w:eastAsia="Arial" w:hAnsi="Arial" w:cs="Arial"/>
          <w:b/>
          <w:bCs/>
          <w:sz w:val="22"/>
          <w:szCs w:val="22"/>
        </w:rPr>
        <w:t xml:space="preserve"> pražského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15FDC">
        <w:rPr>
          <w:rFonts w:ascii="Arial" w:eastAsia="Arial" w:hAnsi="Arial" w:cs="Arial"/>
          <w:b/>
          <w:bCs/>
          <w:sz w:val="22"/>
          <w:szCs w:val="22"/>
        </w:rPr>
        <w:t xml:space="preserve">rezidenčního 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trhu, </w:t>
      </w:r>
      <w:r w:rsidR="00182137">
        <w:rPr>
          <w:rFonts w:ascii="Arial" w:eastAsia="Arial" w:hAnsi="Arial" w:cs="Arial"/>
          <w:b/>
          <w:bCs/>
          <w:sz w:val="22"/>
          <w:szCs w:val="22"/>
        </w:rPr>
        <w:t>kde</w:t>
      </w:r>
      <w:r w:rsidR="00B10D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2579D">
        <w:rPr>
          <w:rFonts w:ascii="Arial" w:eastAsia="Arial" w:hAnsi="Arial" w:cs="Arial"/>
          <w:b/>
          <w:bCs/>
          <w:sz w:val="22"/>
          <w:szCs w:val="22"/>
        </w:rPr>
        <w:t xml:space="preserve">poptávka </w:t>
      </w:r>
      <w:r w:rsidR="00B10D28">
        <w:rPr>
          <w:rFonts w:ascii="Arial" w:eastAsia="Arial" w:hAnsi="Arial" w:cs="Arial"/>
          <w:b/>
          <w:bCs/>
          <w:sz w:val="22"/>
          <w:szCs w:val="22"/>
        </w:rPr>
        <w:t>dlouhodo</w:t>
      </w:r>
      <w:r w:rsidR="003032DB">
        <w:rPr>
          <w:rFonts w:ascii="Arial" w:eastAsia="Arial" w:hAnsi="Arial" w:cs="Arial"/>
          <w:b/>
          <w:bCs/>
          <w:sz w:val="22"/>
          <w:szCs w:val="22"/>
        </w:rPr>
        <w:t xml:space="preserve">bě </w:t>
      </w:r>
      <w:r w:rsidR="0012579D">
        <w:rPr>
          <w:rFonts w:ascii="Arial" w:eastAsia="Arial" w:hAnsi="Arial" w:cs="Arial"/>
          <w:b/>
          <w:bCs/>
          <w:sz w:val="22"/>
          <w:szCs w:val="22"/>
        </w:rPr>
        <w:t xml:space="preserve">převyšuje </w:t>
      </w:r>
      <w:r w:rsidR="00FB075F">
        <w:rPr>
          <w:rFonts w:ascii="Arial" w:eastAsia="Arial" w:hAnsi="Arial" w:cs="Arial"/>
          <w:b/>
          <w:bCs/>
          <w:sz w:val="22"/>
          <w:szCs w:val="22"/>
        </w:rPr>
        <w:t xml:space="preserve">nabídku. To reflektuje </w:t>
      </w:r>
      <w:r w:rsidR="00715FDC">
        <w:rPr>
          <w:rFonts w:ascii="Arial" w:eastAsia="Arial" w:hAnsi="Arial" w:cs="Arial"/>
          <w:b/>
          <w:bCs/>
          <w:sz w:val="22"/>
          <w:szCs w:val="22"/>
        </w:rPr>
        <w:t xml:space="preserve">i </w:t>
      </w:r>
      <w:r w:rsidR="0012579D">
        <w:rPr>
          <w:rFonts w:ascii="Arial" w:eastAsia="Arial" w:hAnsi="Arial" w:cs="Arial"/>
          <w:b/>
          <w:bCs/>
          <w:sz w:val="22"/>
          <w:szCs w:val="22"/>
        </w:rPr>
        <w:t>ve své firemní strategii</w:t>
      </w:r>
      <w:r w:rsidR="003032DB">
        <w:rPr>
          <w:rFonts w:ascii="Arial" w:eastAsia="Arial" w:hAnsi="Arial" w:cs="Arial"/>
          <w:b/>
          <w:bCs/>
          <w:sz w:val="22"/>
          <w:szCs w:val="22"/>
        </w:rPr>
        <w:t xml:space="preserve">, která se </w:t>
      </w:r>
      <w:r w:rsidR="0012579D">
        <w:rPr>
          <w:rFonts w:ascii="Arial" w:eastAsia="Arial" w:hAnsi="Arial" w:cs="Arial"/>
          <w:b/>
          <w:bCs/>
          <w:sz w:val="22"/>
          <w:szCs w:val="22"/>
        </w:rPr>
        <w:t xml:space="preserve">soustředí </w:t>
      </w:r>
      <w:r w:rsidR="00715FDC">
        <w:rPr>
          <w:rFonts w:ascii="Arial" w:eastAsia="Arial" w:hAnsi="Arial" w:cs="Arial"/>
          <w:b/>
          <w:bCs/>
          <w:sz w:val="22"/>
          <w:szCs w:val="22"/>
        </w:rPr>
        <w:t xml:space="preserve">již výhradně </w:t>
      </w:r>
      <w:r w:rsidR="003032DB">
        <w:rPr>
          <w:rFonts w:ascii="Arial" w:eastAsia="Arial" w:hAnsi="Arial" w:cs="Arial"/>
          <w:b/>
          <w:bCs/>
          <w:sz w:val="22"/>
          <w:szCs w:val="22"/>
        </w:rPr>
        <w:t xml:space="preserve">na nájemní byty. </w:t>
      </w:r>
      <w:r w:rsidR="0012579D">
        <w:rPr>
          <w:rFonts w:ascii="Arial" w:eastAsia="Arial" w:hAnsi="Arial" w:cs="Arial"/>
          <w:b/>
          <w:bCs/>
          <w:sz w:val="22"/>
          <w:szCs w:val="22"/>
        </w:rPr>
        <w:t xml:space="preserve">Dva apartmánové domy, které jsou nyní v AFI City ve výstavbě, zahrnují dohromady </w:t>
      </w:r>
      <w:r w:rsidR="007F3343">
        <w:rPr>
          <w:rFonts w:ascii="Arial" w:eastAsia="Arial" w:hAnsi="Arial" w:cs="Arial"/>
          <w:b/>
          <w:bCs/>
          <w:sz w:val="22"/>
          <w:szCs w:val="22"/>
        </w:rPr>
        <w:t xml:space="preserve">640 </w:t>
      </w:r>
      <w:r w:rsidR="0012579D">
        <w:rPr>
          <w:rFonts w:ascii="Arial" w:eastAsia="Arial" w:hAnsi="Arial" w:cs="Arial"/>
          <w:b/>
          <w:bCs/>
          <w:sz w:val="22"/>
          <w:szCs w:val="22"/>
        </w:rPr>
        <w:t>jednotek – z toho bude 327 jednotek (v </w:t>
      </w:r>
      <w:r w:rsidR="0012579D" w:rsidRPr="710142C6">
        <w:rPr>
          <w:rFonts w:ascii="Arial" w:eastAsia="Arial" w:hAnsi="Arial" w:cs="Arial"/>
          <w:b/>
          <w:bCs/>
          <w:sz w:val="22"/>
          <w:szCs w:val="22"/>
        </w:rPr>
        <w:t>dispozicích od</w:t>
      </w:r>
      <w:r w:rsidR="0012579D">
        <w:rPr>
          <w:rFonts w:ascii="Arial" w:eastAsia="Arial" w:hAnsi="Arial" w:cs="Arial"/>
          <w:b/>
          <w:bCs/>
          <w:sz w:val="22"/>
          <w:szCs w:val="22"/>
        </w:rPr>
        <w:t> </w:t>
      </w:r>
      <w:r w:rsidR="00444BCB">
        <w:rPr>
          <w:rFonts w:ascii="Arial" w:eastAsia="Arial" w:hAnsi="Arial" w:cs="Arial"/>
          <w:b/>
          <w:bCs/>
          <w:sz w:val="22"/>
          <w:szCs w:val="22"/>
        </w:rPr>
        <w:t>1+kk do 4</w:t>
      </w:r>
      <w:r w:rsidR="0012579D" w:rsidRPr="710142C6">
        <w:rPr>
          <w:rFonts w:ascii="Arial" w:eastAsia="Arial" w:hAnsi="Arial" w:cs="Arial"/>
          <w:b/>
          <w:bCs/>
          <w:sz w:val="22"/>
          <w:szCs w:val="22"/>
        </w:rPr>
        <w:t>+kk</w:t>
      </w:r>
      <w:r w:rsidR="0012579D">
        <w:rPr>
          <w:rFonts w:ascii="Arial" w:eastAsia="Arial" w:hAnsi="Arial" w:cs="Arial"/>
          <w:b/>
          <w:bCs/>
          <w:sz w:val="22"/>
          <w:szCs w:val="22"/>
        </w:rPr>
        <w:t>) právě v</w:t>
      </w:r>
      <w:r w:rsidR="00E2079F">
        <w:rPr>
          <w:rFonts w:ascii="Arial" w:eastAsia="Arial" w:hAnsi="Arial" w:cs="Arial"/>
          <w:b/>
          <w:bCs/>
          <w:sz w:val="22"/>
          <w:szCs w:val="22"/>
        </w:rPr>
        <w:t> </w:t>
      </w:r>
      <w:r w:rsidR="0012579D">
        <w:rPr>
          <w:rFonts w:ascii="Arial" w:eastAsia="Arial" w:hAnsi="Arial" w:cs="Arial"/>
          <w:b/>
          <w:bCs/>
          <w:sz w:val="22"/>
          <w:szCs w:val="22"/>
        </w:rPr>
        <w:t>domě</w:t>
      </w:r>
      <w:r w:rsidR="00E2079F">
        <w:rPr>
          <w:rFonts w:ascii="Arial" w:eastAsia="Arial" w:hAnsi="Arial" w:cs="Arial"/>
          <w:b/>
          <w:bCs/>
          <w:sz w:val="22"/>
          <w:szCs w:val="22"/>
        </w:rPr>
        <w:t xml:space="preserve">, jehož výstavbu AFI Europe nyní zahájila. 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Celková investice </w:t>
      </w:r>
      <w:r w:rsidR="00AB50A0">
        <w:rPr>
          <w:rFonts w:ascii="Arial" w:eastAsia="Arial" w:hAnsi="Arial" w:cs="Arial"/>
          <w:b/>
          <w:bCs/>
          <w:sz w:val="22"/>
          <w:szCs w:val="22"/>
        </w:rPr>
        <w:t xml:space="preserve">developera 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dosáhne </w:t>
      </w:r>
      <w:r w:rsidR="00AB50A0">
        <w:rPr>
          <w:rFonts w:ascii="Arial" w:eastAsia="Arial" w:hAnsi="Arial" w:cs="Arial"/>
          <w:b/>
          <w:bCs/>
          <w:sz w:val="22"/>
          <w:szCs w:val="22"/>
        </w:rPr>
        <w:t>cca</w:t>
      </w:r>
      <w:r w:rsidR="00EC0169">
        <w:rPr>
          <w:rFonts w:ascii="Arial" w:eastAsia="Arial" w:hAnsi="Arial" w:cs="Arial"/>
          <w:b/>
          <w:bCs/>
          <w:sz w:val="22"/>
          <w:szCs w:val="22"/>
        </w:rPr>
        <w:t> </w:t>
      </w:r>
      <w:r w:rsidR="007F3343">
        <w:rPr>
          <w:rFonts w:ascii="Arial" w:eastAsia="Arial" w:hAnsi="Arial" w:cs="Arial"/>
          <w:b/>
          <w:bCs/>
          <w:sz w:val="22"/>
          <w:szCs w:val="22"/>
        </w:rPr>
        <w:t>900 </w:t>
      </w:r>
      <w:r w:rsidR="00176375">
        <w:rPr>
          <w:rFonts w:ascii="Arial" w:eastAsia="Arial" w:hAnsi="Arial" w:cs="Arial"/>
          <w:b/>
          <w:bCs/>
          <w:sz w:val="22"/>
          <w:szCs w:val="22"/>
        </w:rPr>
        <w:t xml:space="preserve">milionů 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>korun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AB50A0">
        <w:rPr>
          <w:rFonts w:ascii="Arial" w:eastAsia="Arial" w:hAnsi="Arial" w:cs="Arial"/>
          <w:b/>
          <w:bCs/>
          <w:sz w:val="22"/>
          <w:szCs w:val="22"/>
        </w:rPr>
        <w:t xml:space="preserve">Předpokládaný 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 xml:space="preserve">termín dokončení je </w:t>
      </w:r>
      <w:r w:rsidR="00D57E97" w:rsidRPr="00647E28">
        <w:rPr>
          <w:rFonts w:ascii="Arial" w:eastAsia="Arial" w:hAnsi="Arial" w:cs="Arial"/>
          <w:b/>
          <w:bCs/>
          <w:sz w:val="22"/>
          <w:szCs w:val="22"/>
        </w:rPr>
        <w:t>v</w:t>
      </w:r>
      <w:r w:rsidR="00647E28" w:rsidRPr="00647E28">
        <w:rPr>
          <w:rFonts w:ascii="Arial" w:eastAsia="Arial" w:hAnsi="Arial" w:cs="Arial"/>
          <w:b/>
          <w:bCs/>
          <w:sz w:val="22"/>
          <w:szCs w:val="22"/>
        </w:rPr>
        <w:t xml:space="preserve"> 1. čtvrtletí </w:t>
      </w:r>
      <w:r w:rsidR="00D57E97" w:rsidRPr="00647E28">
        <w:rPr>
          <w:rFonts w:ascii="Arial" w:eastAsia="Arial" w:hAnsi="Arial" w:cs="Arial"/>
          <w:b/>
          <w:bCs/>
          <w:sz w:val="22"/>
          <w:szCs w:val="22"/>
        </w:rPr>
        <w:t>202</w:t>
      </w:r>
      <w:r w:rsidR="003032DB" w:rsidRPr="00647E28">
        <w:rPr>
          <w:rFonts w:ascii="Arial" w:eastAsia="Arial" w:hAnsi="Arial" w:cs="Arial"/>
          <w:b/>
          <w:bCs/>
          <w:sz w:val="22"/>
          <w:szCs w:val="22"/>
        </w:rPr>
        <w:t>4</w:t>
      </w:r>
      <w:r w:rsidR="00D57E97" w:rsidRPr="00647E28">
        <w:rPr>
          <w:rFonts w:ascii="Arial" w:eastAsia="Arial" w:hAnsi="Arial" w:cs="Arial"/>
          <w:b/>
          <w:bCs/>
          <w:sz w:val="22"/>
          <w:szCs w:val="22"/>
        </w:rPr>
        <w:t>.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6655BDD6" w14:textId="361E6E19" w:rsidR="00C34B1C" w:rsidRDefault="00C34B1C" w:rsidP="00DF3AF9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CA030B6" w14:textId="1B7E57B2" w:rsidR="00F67D9D" w:rsidRDefault="00F67D9D" w:rsidP="00DF3AF9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>„</w:t>
      </w:r>
      <w:r w:rsidR="00EC0169">
        <w:rPr>
          <w:rFonts w:ascii="Arial" w:eastAsia="Arial" w:hAnsi="Arial" w:cs="Arial"/>
          <w:bCs/>
          <w:i/>
          <w:sz w:val="22"/>
          <w:szCs w:val="22"/>
        </w:rPr>
        <w:t xml:space="preserve">Nedávné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analýzy </w:t>
      </w:r>
      <w:r w:rsidR="00E2079F">
        <w:rPr>
          <w:rFonts w:ascii="Arial" w:eastAsia="Arial" w:hAnsi="Arial" w:cs="Arial"/>
          <w:bCs/>
          <w:i/>
          <w:sz w:val="22"/>
          <w:szCs w:val="22"/>
        </w:rPr>
        <w:t xml:space="preserve">naznačují, že v Praze chybí </w:t>
      </w:r>
      <w:r w:rsidR="00D9431F">
        <w:rPr>
          <w:rFonts w:ascii="Arial" w:eastAsia="Arial" w:hAnsi="Arial" w:cs="Arial"/>
          <w:bCs/>
          <w:i/>
          <w:sz w:val="22"/>
          <w:szCs w:val="22"/>
        </w:rPr>
        <w:t>až</w:t>
      </w:r>
      <w:r w:rsidR="00EC0169">
        <w:rPr>
          <w:rFonts w:ascii="Arial" w:eastAsia="Arial" w:hAnsi="Arial" w:cs="Arial"/>
          <w:bCs/>
          <w:i/>
          <w:sz w:val="22"/>
          <w:szCs w:val="22"/>
        </w:rPr>
        <w:t> </w:t>
      </w:r>
      <w:r w:rsidR="00E2079F">
        <w:rPr>
          <w:rFonts w:ascii="Arial" w:eastAsia="Arial" w:hAnsi="Arial" w:cs="Arial"/>
          <w:bCs/>
          <w:i/>
          <w:sz w:val="22"/>
          <w:szCs w:val="22"/>
        </w:rPr>
        <w:t xml:space="preserve">20 000 bytů, přičemž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toto číslo </w:t>
      </w:r>
      <w:r w:rsidR="001E6FE2">
        <w:rPr>
          <w:rFonts w:ascii="Arial" w:eastAsia="Arial" w:hAnsi="Arial" w:cs="Arial"/>
          <w:bCs/>
          <w:i/>
          <w:sz w:val="22"/>
          <w:szCs w:val="22"/>
        </w:rPr>
        <w:t>každoročně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 roste. Ani pandemie tento trend nezabrzdila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, spíše naopak: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ceny </w:t>
      </w:r>
      <w:r w:rsidR="001E6FE2">
        <w:rPr>
          <w:rFonts w:ascii="Arial" w:eastAsia="Arial" w:hAnsi="Arial" w:cs="Arial"/>
          <w:bCs/>
          <w:i/>
          <w:sz w:val="22"/>
          <w:szCs w:val="22"/>
        </w:rPr>
        <w:t>bytů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postupně </w:t>
      </w:r>
      <w:r w:rsidR="005E1AE1">
        <w:rPr>
          <w:rFonts w:ascii="Arial" w:eastAsia="Arial" w:hAnsi="Arial" w:cs="Arial"/>
          <w:bCs/>
          <w:i/>
          <w:sz w:val="22"/>
          <w:szCs w:val="22"/>
        </w:rPr>
        <w:t>stoupají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. Vezmeme-li 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v potaz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průměrný 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čistý roční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plat, 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tak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česká domácnost musí na vlastní bydlení šetřit 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až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dvakrát tak dlouho </w:t>
      </w:r>
      <w:r w:rsidR="001E6FE2">
        <w:rPr>
          <w:rFonts w:ascii="Arial" w:eastAsia="Arial" w:hAnsi="Arial" w:cs="Arial"/>
          <w:bCs/>
          <w:i/>
          <w:sz w:val="22"/>
          <w:szCs w:val="22"/>
        </w:rPr>
        <w:t>než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E2079F">
        <w:rPr>
          <w:rFonts w:ascii="Arial" w:eastAsia="Arial" w:hAnsi="Arial" w:cs="Arial"/>
          <w:bCs/>
          <w:i/>
          <w:sz w:val="22"/>
          <w:szCs w:val="22"/>
        </w:rPr>
        <w:t xml:space="preserve">je tomu </w:t>
      </w:r>
      <w:r w:rsidR="00D9431F">
        <w:rPr>
          <w:rFonts w:ascii="Arial" w:eastAsia="Arial" w:hAnsi="Arial" w:cs="Arial"/>
          <w:bCs/>
          <w:i/>
          <w:sz w:val="22"/>
          <w:szCs w:val="22"/>
        </w:rPr>
        <w:t>v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 jiných evropských 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metropolích. </w:t>
      </w:r>
      <w:r w:rsidR="00C5428F">
        <w:rPr>
          <w:rFonts w:ascii="Arial" w:eastAsia="Arial" w:hAnsi="Arial" w:cs="Arial"/>
          <w:bCs/>
          <w:i/>
          <w:sz w:val="22"/>
          <w:szCs w:val="22"/>
        </w:rPr>
        <w:t xml:space="preserve">Pro mnoho lidí se stala koupě nemovitosti nedostupná a obracejí se stále častěji k nájemnímu bydlení. </w:t>
      </w:r>
      <w:r w:rsidR="00C73E21">
        <w:rPr>
          <w:rFonts w:ascii="Arial" w:eastAsia="Arial" w:hAnsi="Arial" w:cs="Arial"/>
          <w:bCs/>
          <w:i/>
          <w:sz w:val="22"/>
          <w:szCs w:val="22"/>
        </w:rPr>
        <w:t>Věříme, že právě k němu situace na</w:t>
      </w:r>
      <w:r w:rsidR="00292919">
        <w:rPr>
          <w:rFonts w:ascii="Arial" w:eastAsia="Arial" w:hAnsi="Arial" w:cs="Arial"/>
          <w:bCs/>
          <w:i/>
          <w:sz w:val="22"/>
          <w:szCs w:val="22"/>
        </w:rPr>
        <w:t xml:space="preserve"> pražském</w:t>
      </w:r>
      <w:r w:rsidR="00C73E21">
        <w:rPr>
          <w:rFonts w:ascii="Arial" w:eastAsia="Arial" w:hAnsi="Arial" w:cs="Arial"/>
          <w:bCs/>
          <w:i/>
          <w:sz w:val="22"/>
          <w:szCs w:val="22"/>
        </w:rPr>
        <w:t xml:space="preserve"> rezidenčním trhu směřuje</w:t>
      </w:r>
      <w:r w:rsidR="00FB075F">
        <w:rPr>
          <w:rFonts w:ascii="Arial" w:eastAsia="Arial" w:hAnsi="Arial" w:cs="Arial"/>
          <w:bCs/>
          <w:i/>
          <w:sz w:val="22"/>
          <w:szCs w:val="22"/>
        </w:rPr>
        <w:t>,</w:t>
      </w:r>
      <w:r w:rsidR="00C73E21">
        <w:rPr>
          <w:rFonts w:ascii="Arial" w:eastAsia="Arial" w:hAnsi="Arial" w:cs="Arial"/>
          <w:bCs/>
          <w:i/>
          <w:sz w:val="22"/>
          <w:szCs w:val="22"/>
        </w:rPr>
        <w:t xml:space="preserve"> a 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proto </w:t>
      </w:r>
      <w:r w:rsidR="00292919">
        <w:rPr>
          <w:rFonts w:ascii="Arial" w:eastAsia="Arial" w:hAnsi="Arial" w:cs="Arial"/>
          <w:bCs/>
          <w:i/>
          <w:sz w:val="22"/>
          <w:szCs w:val="22"/>
        </w:rPr>
        <w:t xml:space="preserve">zde v </w:t>
      </w:r>
      <w:r w:rsidR="001E6FE2">
        <w:rPr>
          <w:rFonts w:ascii="Arial" w:eastAsia="Arial" w:hAnsi="Arial" w:cs="Arial"/>
          <w:bCs/>
          <w:i/>
          <w:sz w:val="22"/>
          <w:szCs w:val="22"/>
        </w:rPr>
        <w:t xml:space="preserve">našich projektech </w:t>
      </w:r>
      <w:r w:rsidR="00470C35">
        <w:rPr>
          <w:rFonts w:ascii="Arial" w:eastAsia="Arial" w:hAnsi="Arial" w:cs="Arial"/>
          <w:bCs/>
          <w:i/>
          <w:sz w:val="22"/>
          <w:szCs w:val="22"/>
        </w:rPr>
        <w:t xml:space="preserve">aktuálně </w:t>
      </w:r>
      <w:r w:rsidR="00C5428F">
        <w:rPr>
          <w:rFonts w:ascii="Arial" w:eastAsia="Arial" w:hAnsi="Arial" w:cs="Arial"/>
          <w:bCs/>
          <w:i/>
          <w:sz w:val="22"/>
          <w:szCs w:val="22"/>
        </w:rPr>
        <w:t xml:space="preserve">stavíme již </w:t>
      </w:r>
      <w:r w:rsidR="001E6FE2">
        <w:rPr>
          <w:rFonts w:ascii="Arial" w:eastAsia="Arial" w:hAnsi="Arial" w:cs="Arial"/>
          <w:bCs/>
          <w:i/>
          <w:sz w:val="22"/>
          <w:szCs w:val="22"/>
        </w:rPr>
        <w:t>téměř</w:t>
      </w:r>
      <w:r w:rsidR="00C5428F">
        <w:rPr>
          <w:rFonts w:ascii="Arial" w:eastAsia="Arial" w:hAnsi="Arial" w:cs="Arial"/>
          <w:bCs/>
          <w:i/>
          <w:sz w:val="22"/>
          <w:szCs w:val="22"/>
        </w:rPr>
        <w:t xml:space="preserve"> 900</w:t>
      </w:r>
      <w:r w:rsidR="00C73E21">
        <w:rPr>
          <w:rFonts w:ascii="Arial" w:eastAsia="Arial" w:hAnsi="Arial" w:cs="Arial"/>
          <w:bCs/>
          <w:i/>
          <w:sz w:val="22"/>
          <w:szCs w:val="22"/>
        </w:rPr>
        <w:t xml:space="preserve"> nájemních </w:t>
      </w:r>
      <w:r w:rsidR="001E6FE2">
        <w:rPr>
          <w:rFonts w:ascii="Arial" w:eastAsia="Arial" w:hAnsi="Arial" w:cs="Arial"/>
          <w:bCs/>
          <w:i/>
          <w:sz w:val="22"/>
          <w:szCs w:val="22"/>
        </w:rPr>
        <w:t>jednotek,</w:t>
      </w:r>
      <w:r w:rsidR="00D9431F">
        <w:rPr>
          <w:rFonts w:ascii="Arial" w:eastAsia="Arial" w:hAnsi="Arial" w:cs="Arial"/>
          <w:bCs/>
          <w:i/>
          <w:sz w:val="22"/>
          <w:szCs w:val="22"/>
        </w:rPr>
        <w:t xml:space="preserve">“ </w:t>
      </w:r>
      <w:r w:rsidR="00C5428F">
        <w:rPr>
          <w:rFonts w:ascii="Arial" w:eastAsia="Arial" w:hAnsi="Arial" w:cs="Arial"/>
          <w:sz w:val="22"/>
          <w:szCs w:val="22"/>
        </w:rPr>
        <w:t>říká</w:t>
      </w:r>
      <w:r w:rsidR="00D9431F" w:rsidRPr="710142C6">
        <w:rPr>
          <w:rFonts w:ascii="Arial" w:eastAsia="Arial" w:hAnsi="Arial" w:cs="Arial"/>
          <w:sz w:val="22"/>
          <w:szCs w:val="22"/>
        </w:rPr>
        <w:t> Elena Pisotchi, obchodní a</w:t>
      </w:r>
      <w:r w:rsidR="00D9431F">
        <w:rPr>
          <w:rFonts w:ascii="Arial" w:eastAsia="Arial" w:hAnsi="Arial" w:cs="Arial"/>
          <w:sz w:val="22"/>
          <w:szCs w:val="22"/>
        </w:rPr>
        <w:t> </w:t>
      </w:r>
      <w:r w:rsidR="00D9431F" w:rsidRPr="710142C6">
        <w:rPr>
          <w:rFonts w:ascii="Arial" w:eastAsia="Arial" w:hAnsi="Arial" w:cs="Arial"/>
          <w:sz w:val="22"/>
          <w:szCs w:val="22"/>
        </w:rPr>
        <w:t>marketingová manažerka AFI Europe</w:t>
      </w:r>
      <w:r w:rsidR="00D9431F">
        <w:rPr>
          <w:rFonts w:ascii="Arial" w:eastAsia="Arial" w:hAnsi="Arial" w:cs="Arial"/>
          <w:sz w:val="22"/>
          <w:szCs w:val="22"/>
        </w:rPr>
        <w:t>.</w:t>
      </w:r>
    </w:p>
    <w:p w14:paraId="1E0D840B" w14:textId="77777777" w:rsidR="00131465" w:rsidRDefault="00131465" w:rsidP="00DF3AF9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63DA0BF" w14:textId="4D925F71" w:rsidR="002004E1" w:rsidRDefault="00131465" w:rsidP="00DF3AF9">
      <w:pPr>
        <w:pStyle w:val="Standard"/>
        <w:spacing w:line="276" w:lineRule="auto"/>
        <w:jc w:val="both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Apartmánový dům je přirozeně koncipován pro potřeby </w:t>
      </w:r>
      <w:r w:rsidR="00FB075F">
        <w:rPr>
          <w:rFonts w:ascii="Arial" w:eastAsia="Arial" w:hAnsi="Arial" w:cs="Arial"/>
          <w:sz w:val="22"/>
          <w:szCs w:val="22"/>
        </w:rPr>
        <w:t>n</w:t>
      </w:r>
      <w:r w:rsidR="00F47606">
        <w:rPr>
          <w:rFonts w:ascii="Arial" w:eastAsia="Arial" w:hAnsi="Arial" w:cs="Arial"/>
          <w:sz w:val="22"/>
          <w:szCs w:val="22"/>
        </w:rPr>
        <w:t>ájemců žijících ve velkoměstě: v</w:t>
      </w:r>
      <w:r>
        <w:rPr>
          <w:rFonts w:ascii="Arial" w:eastAsia="Arial" w:hAnsi="Arial" w:cs="Arial"/>
          <w:sz w:val="22"/>
          <w:szCs w:val="22"/>
        </w:rPr>
        <w:t>ětšina jednotek bude disponovat vlastním balkonem, lodžií anebo předzahrádkou</w:t>
      </w:r>
      <w:r w:rsidR="00F47606"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z w:val="22"/>
          <w:szCs w:val="22"/>
        </w:rPr>
        <w:t xml:space="preserve">samozřejmostí je </w:t>
      </w:r>
      <w:r w:rsidR="00F47606">
        <w:rPr>
          <w:rFonts w:ascii="Arial" w:eastAsia="Arial" w:hAnsi="Arial" w:cs="Arial"/>
          <w:sz w:val="22"/>
          <w:szCs w:val="22"/>
        </w:rPr>
        <w:t>soukromé parkoviště v suterénu. Část apartmánů budu navíc kompletně vybaveno spotřebiči a nábytkem na míru, takže umožní okamžité stěhování bez jakýchkoliv starostí se zařizování</w:t>
      </w:r>
      <w:r w:rsidR="00470C35">
        <w:rPr>
          <w:rFonts w:ascii="Arial" w:eastAsia="Arial" w:hAnsi="Arial" w:cs="Arial"/>
          <w:sz w:val="22"/>
          <w:szCs w:val="22"/>
        </w:rPr>
        <w:t>m</w:t>
      </w:r>
      <w:r w:rsidR="00F47606">
        <w:rPr>
          <w:rFonts w:ascii="Arial" w:eastAsia="Arial" w:hAnsi="Arial" w:cs="Arial"/>
          <w:sz w:val="22"/>
          <w:szCs w:val="22"/>
        </w:rPr>
        <w:t xml:space="preserve">. Součástí </w:t>
      </w:r>
      <w:r w:rsidR="0067195B">
        <w:rPr>
          <w:rFonts w:ascii="Arial" w:eastAsia="Arial" w:hAnsi="Arial" w:cs="Arial"/>
          <w:sz w:val="22"/>
          <w:szCs w:val="22"/>
        </w:rPr>
        <w:t xml:space="preserve">přízemí </w:t>
      </w:r>
      <w:r w:rsidR="00F47606">
        <w:rPr>
          <w:rFonts w:ascii="Arial" w:eastAsia="Arial" w:hAnsi="Arial" w:cs="Arial"/>
          <w:sz w:val="22"/>
          <w:szCs w:val="22"/>
        </w:rPr>
        <w:t>bude recepce s</w:t>
      </w:r>
      <w:r w:rsidR="0067195B">
        <w:rPr>
          <w:rFonts w:ascii="Arial" w:eastAsia="Arial" w:hAnsi="Arial" w:cs="Arial"/>
          <w:sz w:val="22"/>
          <w:szCs w:val="22"/>
        </w:rPr>
        <w:t> </w:t>
      </w:r>
      <w:r w:rsidR="00F47606">
        <w:rPr>
          <w:rFonts w:ascii="Arial" w:eastAsia="Arial" w:hAnsi="Arial" w:cs="Arial"/>
          <w:sz w:val="22"/>
          <w:szCs w:val="22"/>
        </w:rPr>
        <w:t>nepřetržit</w:t>
      </w:r>
      <w:r w:rsidR="0067195B">
        <w:rPr>
          <w:rFonts w:ascii="Arial" w:eastAsia="Arial" w:hAnsi="Arial" w:cs="Arial"/>
          <w:sz w:val="22"/>
          <w:szCs w:val="22"/>
        </w:rPr>
        <w:t xml:space="preserve">ým provozem </w:t>
      </w:r>
      <w:r w:rsidR="00647E28">
        <w:rPr>
          <w:rFonts w:ascii="Arial" w:eastAsia="Arial" w:hAnsi="Arial" w:cs="Arial"/>
          <w:sz w:val="22"/>
          <w:szCs w:val="22"/>
        </w:rPr>
        <w:t xml:space="preserve">a </w:t>
      </w:r>
      <w:r w:rsidR="006C00C0">
        <w:rPr>
          <w:rFonts w:ascii="Arial" w:eastAsia="Arial" w:hAnsi="Arial" w:cs="Arial"/>
          <w:sz w:val="22"/>
          <w:szCs w:val="22"/>
        </w:rPr>
        <w:t xml:space="preserve">několik </w:t>
      </w:r>
      <w:r w:rsidR="00377A46">
        <w:rPr>
          <w:rFonts w:ascii="Arial" w:eastAsia="Arial" w:hAnsi="Arial" w:cs="Arial"/>
          <w:sz w:val="22"/>
          <w:szCs w:val="22"/>
        </w:rPr>
        <w:t>komerční</w:t>
      </w:r>
      <w:r w:rsidR="006C00C0">
        <w:rPr>
          <w:rFonts w:ascii="Arial" w:eastAsia="Arial" w:hAnsi="Arial" w:cs="Arial"/>
          <w:sz w:val="22"/>
          <w:szCs w:val="22"/>
        </w:rPr>
        <w:t>ch</w:t>
      </w:r>
      <w:r w:rsidR="00377A46">
        <w:rPr>
          <w:rFonts w:ascii="Arial" w:eastAsia="Arial" w:hAnsi="Arial" w:cs="Arial"/>
          <w:sz w:val="22"/>
          <w:szCs w:val="22"/>
        </w:rPr>
        <w:t xml:space="preserve"> </w:t>
      </w:r>
      <w:r w:rsidR="006C00C0">
        <w:rPr>
          <w:rFonts w:ascii="Arial" w:eastAsia="Arial" w:hAnsi="Arial" w:cs="Arial"/>
          <w:sz w:val="22"/>
          <w:szCs w:val="22"/>
        </w:rPr>
        <w:t>jednotek</w:t>
      </w:r>
      <w:r w:rsidR="00F47606">
        <w:rPr>
          <w:rFonts w:ascii="Arial" w:eastAsia="Arial" w:hAnsi="Arial" w:cs="Arial"/>
          <w:sz w:val="22"/>
          <w:szCs w:val="22"/>
        </w:rPr>
        <w:t>.</w:t>
      </w:r>
      <w:r w:rsidR="00647E28">
        <w:rPr>
          <w:rFonts w:ascii="Arial" w:eastAsia="Arial" w:hAnsi="Arial" w:cs="Arial"/>
          <w:sz w:val="22"/>
          <w:szCs w:val="22"/>
        </w:rPr>
        <w:t xml:space="preserve"> </w:t>
      </w:r>
      <w:r w:rsidR="00F47606">
        <w:rPr>
          <w:rFonts w:ascii="Arial" w:eastAsia="Arial" w:hAnsi="Arial" w:cs="Arial"/>
          <w:sz w:val="22"/>
          <w:szCs w:val="22"/>
        </w:rPr>
        <w:t>O pravidelnou údržbu společných prostor a drobné opravy se postará správce nemovitosti</w:t>
      </w:r>
      <w:r w:rsidR="00647E28">
        <w:rPr>
          <w:rFonts w:ascii="Arial" w:eastAsia="Arial" w:hAnsi="Arial" w:cs="Arial"/>
          <w:sz w:val="22"/>
          <w:szCs w:val="22"/>
        </w:rPr>
        <w:t xml:space="preserve">. </w:t>
      </w:r>
      <w:r w:rsidR="002004E1">
        <w:rPr>
          <w:rFonts w:ascii="Arial" w:eastAsia="Arial" w:hAnsi="Arial" w:cs="Arial"/>
          <w:iCs/>
          <w:sz w:val="22"/>
          <w:szCs w:val="22"/>
        </w:rPr>
        <w:t>Jak v rámci samotného projektu,</w:t>
      </w:r>
      <w:r w:rsidR="009914CF">
        <w:rPr>
          <w:rFonts w:ascii="Arial" w:eastAsia="Arial" w:hAnsi="Arial" w:cs="Arial"/>
          <w:iCs/>
          <w:sz w:val="22"/>
          <w:szCs w:val="22"/>
        </w:rPr>
        <w:t xml:space="preserve"> tak</w:t>
      </w:r>
      <w:r w:rsidR="00EC0169">
        <w:rPr>
          <w:rFonts w:ascii="Arial" w:eastAsia="Arial" w:hAnsi="Arial" w:cs="Arial"/>
          <w:iCs/>
          <w:sz w:val="22"/>
          <w:szCs w:val="22"/>
        </w:rPr>
        <w:t> </w:t>
      </w:r>
      <w:r w:rsidR="009914CF">
        <w:rPr>
          <w:rFonts w:ascii="Arial" w:eastAsia="Arial" w:hAnsi="Arial" w:cs="Arial"/>
          <w:iCs/>
          <w:sz w:val="22"/>
          <w:szCs w:val="22"/>
        </w:rPr>
        <w:t xml:space="preserve">celého </w:t>
      </w:r>
      <w:r w:rsidR="00470C35">
        <w:rPr>
          <w:rFonts w:ascii="Arial" w:eastAsia="Arial" w:hAnsi="Arial" w:cs="Arial"/>
          <w:iCs/>
          <w:sz w:val="22"/>
          <w:szCs w:val="22"/>
        </w:rPr>
        <w:t xml:space="preserve">areálu </w:t>
      </w:r>
      <w:r w:rsidR="002004E1">
        <w:rPr>
          <w:rFonts w:ascii="Arial" w:eastAsia="Arial" w:hAnsi="Arial" w:cs="Arial"/>
          <w:iCs/>
          <w:sz w:val="22"/>
          <w:szCs w:val="22"/>
        </w:rPr>
        <w:t xml:space="preserve">AFI City je </w:t>
      </w:r>
      <w:r w:rsidR="009914CF">
        <w:rPr>
          <w:rFonts w:ascii="Arial" w:eastAsia="Arial" w:hAnsi="Arial" w:cs="Arial"/>
          <w:iCs/>
          <w:sz w:val="22"/>
          <w:szCs w:val="22"/>
        </w:rPr>
        <w:t>kladen</w:t>
      </w:r>
      <w:r w:rsidR="002004E1">
        <w:rPr>
          <w:rFonts w:ascii="Arial" w:eastAsia="Arial" w:hAnsi="Arial" w:cs="Arial"/>
          <w:iCs/>
          <w:sz w:val="22"/>
          <w:szCs w:val="22"/>
        </w:rPr>
        <w:t xml:space="preserve"> důraz na dostatek zeleně a klidových zón. Ve vnitrobloku bude vybudováno parkové nádvoří, které poskytne rezidentům </w:t>
      </w:r>
      <w:r w:rsidR="00377A46">
        <w:rPr>
          <w:rFonts w:ascii="Arial" w:eastAsia="Arial" w:hAnsi="Arial" w:cs="Arial"/>
          <w:iCs/>
          <w:sz w:val="22"/>
          <w:szCs w:val="22"/>
        </w:rPr>
        <w:t xml:space="preserve">příjemné </w:t>
      </w:r>
      <w:r w:rsidR="002004E1">
        <w:rPr>
          <w:rFonts w:ascii="Arial" w:eastAsia="Arial" w:hAnsi="Arial" w:cs="Arial"/>
          <w:iCs/>
          <w:sz w:val="22"/>
          <w:szCs w:val="22"/>
        </w:rPr>
        <w:t>místo</w:t>
      </w:r>
      <w:r w:rsidR="00470C35">
        <w:rPr>
          <w:rFonts w:ascii="Arial" w:eastAsia="Arial" w:hAnsi="Arial" w:cs="Arial"/>
          <w:iCs/>
          <w:sz w:val="22"/>
          <w:szCs w:val="22"/>
        </w:rPr>
        <w:t xml:space="preserve"> pro</w:t>
      </w:r>
      <w:r w:rsidR="00EC0169">
        <w:rPr>
          <w:rFonts w:ascii="Arial" w:eastAsia="Arial" w:hAnsi="Arial" w:cs="Arial"/>
          <w:iCs/>
          <w:sz w:val="22"/>
          <w:szCs w:val="22"/>
        </w:rPr>
        <w:t> </w:t>
      </w:r>
      <w:r w:rsidR="002004E1">
        <w:rPr>
          <w:rFonts w:ascii="Arial" w:eastAsia="Arial" w:hAnsi="Arial" w:cs="Arial"/>
          <w:iCs/>
          <w:sz w:val="22"/>
          <w:szCs w:val="22"/>
        </w:rPr>
        <w:t>relaxac</w:t>
      </w:r>
      <w:r w:rsidR="00470C35">
        <w:rPr>
          <w:rFonts w:ascii="Arial" w:eastAsia="Arial" w:hAnsi="Arial" w:cs="Arial"/>
          <w:iCs/>
          <w:sz w:val="22"/>
          <w:szCs w:val="22"/>
        </w:rPr>
        <w:t>i</w:t>
      </w:r>
      <w:r w:rsidR="002004E1">
        <w:rPr>
          <w:rFonts w:ascii="Arial" w:eastAsia="Arial" w:hAnsi="Arial" w:cs="Arial"/>
          <w:iCs/>
          <w:sz w:val="22"/>
          <w:szCs w:val="22"/>
        </w:rPr>
        <w:t xml:space="preserve">. </w:t>
      </w:r>
      <w:r w:rsidR="00EC0169">
        <w:rPr>
          <w:rFonts w:ascii="Arial" w:eastAsia="Arial" w:hAnsi="Arial" w:cs="Arial"/>
          <w:iCs/>
          <w:sz w:val="22"/>
          <w:szCs w:val="22"/>
        </w:rPr>
        <w:t>Kromě toho je s</w:t>
      </w:r>
      <w:r w:rsidR="009914CF">
        <w:rPr>
          <w:rFonts w:ascii="Arial" w:eastAsia="Arial" w:hAnsi="Arial" w:cs="Arial"/>
          <w:iCs/>
          <w:sz w:val="22"/>
          <w:szCs w:val="22"/>
        </w:rPr>
        <w:t xml:space="preserve">oučástí </w:t>
      </w:r>
      <w:r w:rsidR="00377A46">
        <w:rPr>
          <w:rFonts w:ascii="Arial" w:eastAsia="Arial" w:hAnsi="Arial" w:cs="Arial"/>
          <w:iCs/>
          <w:sz w:val="22"/>
          <w:szCs w:val="22"/>
        </w:rPr>
        <w:t xml:space="preserve">této nové </w:t>
      </w:r>
      <w:r w:rsidR="009914CF">
        <w:rPr>
          <w:rFonts w:ascii="Arial" w:eastAsia="Arial" w:hAnsi="Arial" w:cs="Arial"/>
          <w:iCs/>
          <w:sz w:val="22"/>
          <w:szCs w:val="22"/>
        </w:rPr>
        <w:t>čtvrti rozsáhlý veřejný park</w:t>
      </w:r>
      <w:r w:rsidR="00470C35">
        <w:rPr>
          <w:rFonts w:ascii="Arial" w:eastAsia="Arial" w:hAnsi="Arial" w:cs="Arial"/>
          <w:iCs/>
          <w:sz w:val="22"/>
          <w:szCs w:val="22"/>
        </w:rPr>
        <w:t xml:space="preserve"> s dětským hřištěm, promenádou a</w:t>
      </w:r>
      <w:r w:rsidR="00EC0169">
        <w:rPr>
          <w:rFonts w:ascii="Arial" w:eastAsia="Arial" w:hAnsi="Arial" w:cs="Arial"/>
          <w:iCs/>
          <w:sz w:val="22"/>
          <w:szCs w:val="22"/>
        </w:rPr>
        <w:t> </w:t>
      </w:r>
      <w:r w:rsidR="009914CF">
        <w:rPr>
          <w:rFonts w:ascii="Arial" w:eastAsia="Arial" w:hAnsi="Arial" w:cs="Arial"/>
          <w:iCs/>
          <w:sz w:val="22"/>
          <w:szCs w:val="22"/>
        </w:rPr>
        <w:t>posezením</w:t>
      </w:r>
      <w:r w:rsidR="00470C35">
        <w:rPr>
          <w:rFonts w:ascii="Arial" w:eastAsia="Arial" w:hAnsi="Arial" w:cs="Arial"/>
          <w:iCs/>
          <w:sz w:val="22"/>
          <w:szCs w:val="22"/>
        </w:rPr>
        <w:t>i</w:t>
      </w:r>
      <w:r w:rsidR="00647E28">
        <w:rPr>
          <w:rFonts w:ascii="Arial" w:eastAsia="Arial" w:hAnsi="Arial" w:cs="Arial"/>
          <w:iCs/>
          <w:sz w:val="22"/>
          <w:szCs w:val="22"/>
        </w:rPr>
        <w:t xml:space="preserve">. </w:t>
      </w:r>
      <w:r w:rsidR="009914CF">
        <w:rPr>
          <w:rFonts w:ascii="Arial" w:eastAsia="Arial" w:hAnsi="Arial" w:cs="Arial"/>
          <w:iCs/>
          <w:sz w:val="22"/>
          <w:szCs w:val="22"/>
        </w:rPr>
        <w:t xml:space="preserve">V budoucnu zde developer </w:t>
      </w:r>
      <w:r w:rsidR="00EC0169">
        <w:rPr>
          <w:rFonts w:ascii="Arial" w:eastAsia="Arial" w:hAnsi="Arial" w:cs="Arial"/>
          <w:iCs/>
          <w:sz w:val="22"/>
          <w:szCs w:val="22"/>
        </w:rPr>
        <w:t xml:space="preserve">navíc </w:t>
      </w:r>
      <w:r w:rsidR="00470C35">
        <w:rPr>
          <w:rFonts w:ascii="Arial" w:eastAsia="Arial" w:hAnsi="Arial" w:cs="Arial"/>
          <w:iCs/>
          <w:sz w:val="22"/>
          <w:szCs w:val="22"/>
        </w:rPr>
        <w:t xml:space="preserve">plánuje </w:t>
      </w:r>
      <w:r w:rsidR="00E2079F">
        <w:rPr>
          <w:rFonts w:ascii="Arial" w:eastAsia="Arial" w:hAnsi="Arial" w:cs="Arial"/>
          <w:iCs/>
          <w:sz w:val="22"/>
          <w:szCs w:val="22"/>
        </w:rPr>
        <w:t xml:space="preserve">občanskou vybavenost dále rozšířit např. o </w:t>
      </w:r>
      <w:r w:rsidR="00470C35">
        <w:rPr>
          <w:rFonts w:ascii="Arial" w:eastAsia="Arial" w:hAnsi="Arial" w:cs="Arial"/>
          <w:iCs/>
          <w:sz w:val="22"/>
          <w:szCs w:val="22"/>
        </w:rPr>
        <w:t>školku</w:t>
      </w:r>
      <w:r w:rsidR="009914CF">
        <w:rPr>
          <w:rFonts w:ascii="Arial" w:eastAsia="Arial" w:hAnsi="Arial" w:cs="Arial"/>
          <w:iCs/>
          <w:sz w:val="22"/>
          <w:szCs w:val="22"/>
        </w:rPr>
        <w:t xml:space="preserve"> či </w:t>
      </w:r>
      <w:r w:rsidR="00470C35">
        <w:rPr>
          <w:rFonts w:ascii="Arial" w:eastAsia="Arial" w:hAnsi="Arial" w:cs="Arial"/>
          <w:iCs/>
          <w:sz w:val="22"/>
          <w:szCs w:val="22"/>
        </w:rPr>
        <w:t>restauraci</w:t>
      </w:r>
      <w:r w:rsidR="009914CF">
        <w:rPr>
          <w:rFonts w:ascii="Arial" w:eastAsia="Arial" w:hAnsi="Arial" w:cs="Arial"/>
          <w:iCs/>
          <w:sz w:val="22"/>
          <w:szCs w:val="22"/>
        </w:rPr>
        <w:t xml:space="preserve"> s venkovní terasou.</w:t>
      </w:r>
    </w:p>
    <w:p w14:paraId="5C3135E5" w14:textId="77777777" w:rsidR="009D4566" w:rsidRPr="00D51F81" w:rsidRDefault="009D4566" w:rsidP="009D456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D51F81">
        <w:rPr>
          <w:rFonts w:ascii="Arial" w:eastAsia="Arial" w:hAnsi="Arial" w:cs="Arial"/>
          <w:bCs/>
          <w:sz w:val="22"/>
          <w:szCs w:val="22"/>
        </w:rPr>
        <w:t> </w:t>
      </w:r>
    </w:p>
    <w:p w14:paraId="06645180" w14:textId="772349D5" w:rsidR="004D1ACB" w:rsidRDefault="00D63C51" w:rsidP="710142C6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Čtvrť </w:t>
      </w:r>
      <w:r w:rsidR="004E7F7D" w:rsidRPr="710142C6">
        <w:rPr>
          <w:rFonts w:ascii="Arial" w:eastAsia="Arial" w:hAnsi="Arial" w:cs="Arial"/>
          <w:sz w:val="22"/>
          <w:szCs w:val="22"/>
        </w:rPr>
        <w:t xml:space="preserve">AFI City </w:t>
      </w:r>
      <w:r>
        <w:rPr>
          <w:rFonts w:ascii="Arial" w:eastAsia="Arial" w:hAnsi="Arial" w:cs="Arial"/>
          <w:sz w:val="22"/>
          <w:szCs w:val="22"/>
        </w:rPr>
        <w:t xml:space="preserve">postupně </w:t>
      </w:r>
      <w:r w:rsidR="00797283">
        <w:rPr>
          <w:rFonts w:ascii="Arial" w:eastAsia="Arial" w:hAnsi="Arial" w:cs="Arial"/>
          <w:sz w:val="22"/>
          <w:szCs w:val="22"/>
        </w:rPr>
        <w:t>vzniká</w:t>
      </w:r>
      <w:r w:rsidR="00797283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na území bývalého průmyslového areálu ČKD Slévárny a Moury v pražských </w:t>
      </w:r>
      <w:r w:rsidR="00E2079F">
        <w:rPr>
          <w:rFonts w:ascii="Arial" w:eastAsia="Arial" w:hAnsi="Arial" w:cs="Arial"/>
          <w:sz w:val="22"/>
          <w:szCs w:val="22"/>
        </w:rPr>
        <w:t>Vysočanech. Revitalizace 15hekt</w:t>
      </w:r>
      <w:r w:rsidR="009D4566" w:rsidRPr="710142C6">
        <w:rPr>
          <w:rFonts w:ascii="Arial" w:eastAsia="Arial" w:hAnsi="Arial" w:cs="Arial"/>
          <w:sz w:val="22"/>
          <w:szCs w:val="22"/>
        </w:rPr>
        <w:t>arového</w:t>
      </w:r>
      <w:r w:rsidR="00D51F81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377A46">
        <w:rPr>
          <w:rFonts w:ascii="Arial" w:eastAsia="Arial" w:hAnsi="Arial" w:cs="Arial"/>
          <w:sz w:val="22"/>
          <w:szCs w:val="22"/>
        </w:rPr>
        <w:t>brownfieldu</w:t>
      </w:r>
      <w:r w:rsidR="00377A46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470C35">
        <w:rPr>
          <w:rFonts w:ascii="Arial" w:eastAsia="Arial" w:hAnsi="Arial" w:cs="Arial"/>
          <w:sz w:val="22"/>
          <w:szCs w:val="22"/>
        </w:rPr>
        <w:t>zahrnuje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E2079F">
        <w:rPr>
          <w:rFonts w:ascii="Arial" w:eastAsia="Arial" w:hAnsi="Arial" w:cs="Arial"/>
          <w:sz w:val="22"/>
          <w:szCs w:val="22"/>
        </w:rPr>
        <w:t xml:space="preserve">celkem </w:t>
      </w:r>
      <w:r w:rsidR="009D4566" w:rsidRPr="710142C6">
        <w:rPr>
          <w:rFonts w:ascii="Arial" w:eastAsia="Arial" w:hAnsi="Arial" w:cs="Arial"/>
          <w:sz w:val="22"/>
          <w:szCs w:val="22"/>
        </w:rPr>
        <w:t>110 000 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kancelářských, obchodních a ubytovacích ploch a 40 000 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</w:t>
      </w:r>
      <w:r w:rsidR="00377A46">
        <w:rPr>
          <w:rFonts w:ascii="Arial" w:eastAsia="Arial" w:hAnsi="Arial" w:cs="Arial"/>
          <w:sz w:val="22"/>
          <w:szCs w:val="22"/>
        </w:rPr>
        <w:t>bytů</w:t>
      </w:r>
      <w:r w:rsidR="00D51F81" w:rsidRPr="710142C6">
        <w:rPr>
          <w:rFonts w:ascii="Arial" w:eastAsia="Arial" w:hAnsi="Arial" w:cs="Arial"/>
          <w:sz w:val="22"/>
          <w:szCs w:val="22"/>
        </w:rPr>
        <w:t xml:space="preserve">. </w:t>
      </w:r>
      <w:r w:rsidR="001C7A9D">
        <w:rPr>
          <w:rFonts w:ascii="Arial" w:eastAsia="Arial" w:hAnsi="Arial" w:cs="Arial"/>
          <w:sz w:val="22"/>
          <w:szCs w:val="22"/>
        </w:rPr>
        <w:t>D</w:t>
      </w:r>
      <w:r w:rsidR="00D51F81" w:rsidRPr="710142C6">
        <w:rPr>
          <w:rFonts w:ascii="Arial" w:eastAsia="Arial" w:hAnsi="Arial" w:cs="Arial"/>
          <w:sz w:val="22"/>
          <w:szCs w:val="22"/>
        </w:rPr>
        <w:t>okončen</w:t>
      </w:r>
      <w:r w:rsidR="001C7A9D">
        <w:rPr>
          <w:rFonts w:ascii="Arial" w:eastAsia="Arial" w:hAnsi="Arial" w:cs="Arial"/>
          <w:sz w:val="22"/>
          <w:szCs w:val="22"/>
        </w:rPr>
        <w:t>ých a prodaných je všech 470 bytů</w:t>
      </w:r>
      <w:r w:rsidR="00647E28">
        <w:rPr>
          <w:rFonts w:ascii="Arial" w:eastAsia="Arial" w:hAnsi="Arial" w:cs="Arial"/>
          <w:sz w:val="22"/>
          <w:szCs w:val="22"/>
        </w:rPr>
        <w:t xml:space="preserve">; zkolaudována byla i </w:t>
      </w:r>
      <w:r w:rsidR="00470C35">
        <w:rPr>
          <w:rFonts w:ascii="Arial" w:eastAsia="Arial" w:hAnsi="Arial" w:cs="Arial"/>
          <w:sz w:val="22"/>
          <w:szCs w:val="22"/>
        </w:rPr>
        <w:t>kancelářská budova AFI City 1</w:t>
      </w:r>
      <w:r w:rsidR="000C25F1" w:rsidRPr="710142C6">
        <w:rPr>
          <w:rFonts w:ascii="Arial" w:eastAsia="Arial" w:hAnsi="Arial" w:cs="Arial"/>
          <w:sz w:val="22"/>
          <w:szCs w:val="22"/>
        </w:rPr>
        <w:t xml:space="preserve">. </w:t>
      </w:r>
      <w:r w:rsidR="00470C35">
        <w:rPr>
          <w:rFonts w:ascii="Arial" w:eastAsia="Arial" w:hAnsi="Arial" w:cs="Arial"/>
          <w:sz w:val="22"/>
          <w:szCs w:val="22"/>
        </w:rPr>
        <w:t xml:space="preserve">Letos v lednu začala výstavba </w:t>
      </w:r>
      <w:r w:rsidR="00C508EE">
        <w:rPr>
          <w:rFonts w:ascii="Arial" w:eastAsia="Arial" w:hAnsi="Arial" w:cs="Arial"/>
          <w:sz w:val="22"/>
          <w:szCs w:val="22"/>
        </w:rPr>
        <w:t>první</w:t>
      </w:r>
      <w:r w:rsidR="00470C35">
        <w:rPr>
          <w:rFonts w:ascii="Arial" w:eastAsia="Arial" w:hAnsi="Arial" w:cs="Arial"/>
          <w:sz w:val="22"/>
          <w:szCs w:val="22"/>
        </w:rPr>
        <w:t xml:space="preserve">ho </w:t>
      </w:r>
      <w:r w:rsidR="001C7A9D">
        <w:rPr>
          <w:rFonts w:ascii="Arial" w:eastAsia="Arial" w:hAnsi="Arial" w:cs="Arial"/>
          <w:sz w:val="22"/>
          <w:szCs w:val="22"/>
        </w:rPr>
        <w:t xml:space="preserve">nájemního </w:t>
      </w:r>
      <w:r w:rsidR="00470C35">
        <w:rPr>
          <w:rFonts w:ascii="Arial" w:eastAsia="Arial" w:hAnsi="Arial" w:cs="Arial"/>
          <w:sz w:val="22"/>
          <w:szCs w:val="22"/>
        </w:rPr>
        <w:t>apartmánového do</w:t>
      </w:r>
      <w:r w:rsidR="00C508EE">
        <w:rPr>
          <w:rFonts w:ascii="Arial" w:eastAsia="Arial" w:hAnsi="Arial" w:cs="Arial"/>
          <w:sz w:val="22"/>
          <w:szCs w:val="22"/>
        </w:rPr>
        <w:t>m</w:t>
      </w:r>
      <w:r w:rsidR="00470C35">
        <w:rPr>
          <w:rFonts w:ascii="Arial" w:eastAsia="Arial" w:hAnsi="Arial" w:cs="Arial"/>
          <w:sz w:val="22"/>
          <w:szCs w:val="22"/>
        </w:rPr>
        <w:t>u</w:t>
      </w:r>
      <w:r w:rsidR="00C508EE">
        <w:rPr>
          <w:rFonts w:ascii="Arial" w:eastAsia="Arial" w:hAnsi="Arial" w:cs="Arial"/>
          <w:sz w:val="22"/>
          <w:szCs w:val="22"/>
        </w:rPr>
        <w:t>, kter</w:t>
      </w:r>
      <w:r w:rsidR="00470C35">
        <w:rPr>
          <w:rFonts w:ascii="Arial" w:eastAsia="Arial" w:hAnsi="Arial" w:cs="Arial"/>
          <w:sz w:val="22"/>
          <w:szCs w:val="22"/>
        </w:rPr>
        <w:t xml:space="preserve">ý po svém dokončení </w:t>
      </w:r>
      <w:r w:rsidR="00647E28">
        <w:rPr>
          <w:rFonts w:ascii="Arial" w:eastAsia="Arial" w:hAnsi="Arial" w:cs="Arial"/>
          <w:sz w:val="22"/>
          <w:szCs w:val="22"/>
        </w:rPr>
        <w:t>v závěru roku</w:t>
      </w:r>
      <w:r w:rsidR="0003457C">
        <w:rPr>
          <w:rFonts w:ascii="Arial" w:eastAsia="Arial" w:hAnsi="Arial" w:cs="Arial"/>
          <w:sz w:val="22"/>
          <w:szCs w:val="22"/>
        </w:rPr>
        <w:t xml:space="preserve"> 2022</w:t>
      </w:r>
      <w:r w:rsidR="00C508EE">
        <w:rPr>
          <w:rFonts w:ascii="Arial" w:eastAsia="Arial" w:hAnsi="Arial" w:cs="Arial"/>
          <w:sz w:val="22"/>
          <w:szCs w:val="22"/>
        </w:rPr>
        <w:t xml:space="preserve"> nabídne </w:t>
      </w:r>
      <w:r w:rsidR="00377A46">
        <w:rPr>
          <w:rFonts w:ascii="Arial" w:eastAsia="Arial" w:hAnsi="Arial" w:cs="Arial"/>
          <w:sz w:val="22"/>
          <w:szCs w:val="22"/>
        </w:rPr>
        <w:t xml:space="preserve">313 </w:t>
      </w:r>
      <w:r w:rsidR="00C508EE">
        <w:rPr>
          <w:rFonts w:ascii="Arial" w:eastAsia="Arial" w:hAnsi="Arial" w:cs="Arial"/>
          <w:sz w:val="22"/>
          <w:szCs w:val="22"/>
        </w:rPr>
        <w:t>jednotek.</w:t>
      </w:r>
    </w:p>
    <w:p w14:paraId="4DE41829" w14:textId="69260AE2" w:rsidR="008A65F0" w:rsidRPr="009D4566" w:rsidRDefault="00D51F81" w:rsidP="00D51F81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rStyle w:val="Hypertextovodkaz"/>
          <w:rFonts w:ascii="Arial" w:hAnsi="Arial" w:cs="Arial"/>
          <w:sz w:val="22"/>
          <w:szCs w:val="22"/>
        </w:rPr>
        <w:lastRenderedPageBreak/>
        <w:br/>
      </w:r>
      <w:hyperlink r:id="rId7" w:history="1">
        <w:r w:rsidR="00581707" w:rsidRPr="009D4566">
          <w:rPr>
            <w:rStyle w:val="Hypertextovodkaz"/>
            <w:rFonts w:ascii="Arial" w:hAnsi="Arial" w:cs="Arial"/>
            <w:sz w:val="22"/>
            <w:szCs w:val="22"/>
          </w:rPr>
          <w:t>www.afi-city.cz</w:t>
        </w:r>
      </w:hyperlink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3F60FE73" w14:textId="77777777" w:rsidR="003A1374" w:rsidRDefault="003A1374" w:rsidP="003A1374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Tulipa Karlín v Praze 8, Tulipa Třebešín v Praze 3 a v multifunkčním areálu AFI City na městském brownfieldu v Praze 9 u stanice metra Kolbenova. V 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Pr="003A1374">
        <w:rPr>
          <w:rFonts w:ascii="Calibri" w:hAnsi="Calibri" w:cs="Helvetica"/>
          <w:i/>
          <w:sz w:val="22"/>
          <w:szCs w:val="22"/>
        </w:rPr>
        <w:t>portfolio o akvizici administrativního komplexu Avenir Business Park v Nových Butovicích.</w:t>
      </w:r>
    </w:p>
    <w:p w14:paraId="16FE0D8E" w14:textId="16012874" w:rsidR="008A65F0" w:rsidRDefault="008A65F0" w:rsidP="00381918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9" w:history="1">
              <w:r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</w:t>
            </w:r>
            <w:r>
              <w:rPr>
                <w:rFonts w:ascii="Calibri" w:hAnsi="Calibri" w:cs="Helvetica"/>
                <w:sz w:val="22"/>
                <w:szCs w:val="22"/>
              </w:rPr>
              <w:t> </w:t>
            </w:r>
            <w:r>
              <w:rPr>
                <w:rFonts w:ascii="Calibri" w:hAnsi="Calibri" w:cs="Helvetica"/>
                <w:sz w:val="22"/>
                <w:szCs w:val="22"/>
              </w:rPr>
              <w:t>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  <w:bookmarkStart w:id="0" w:name="_GoBack"/>
      <w:bookmarkEnd w:id="0"/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E539" w14:textId="77777777" w:rsidR="00166967" w:rsidRDefault="00166967">
      <w:pPr>
        <w:spacing w:after="0" w:line="240" w:lineRule="auto"/>
      </w:pPr>
      <w:r>
        <w:separator/>
      </w:r>
    </w:p>
  </w:endnote>
  <w:endnote w:type="continuationSeparator" w:id="0">
    <w:p w14:paraId="4BEFC87E" w14:textId="77777777" w:rsidR="00166967" w:rsidRDefault="0016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1DFD2" w14:textId="77777777" w:rsidR="00166967" w:rsidRDefault="001669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0F16C0" w14:textId="77777777" w:rsidR="00166967" w:rsidRDefault="00166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3457C"/>
    <w:rsid w:val="00052013"/>
    <w:rsid w:val="0006055F"/>
    <w:rsid w:val="00095F5C"/>
    <w:rsid w:val="0009644B"/>
    <w:rsid w:val="000A7A92"/>
    <w:rsid w:val="000C25F1"/>
    <w:rsid w:val="000C40B4"/>
    <w:rsid w:val="000D7ABC"/>
    <w:rsid w:val="0012579D"/>
    <w:rsid w:val="00131465"/>
    <w:rsid w:val="0014512D"/>
    <w:rsid w:val="00146B51"/>
    <w:rsid w:val="001646D2"/>
    <w:rsid w:val="00166967"/>
    <w:rsid w:val="00176375"/>
    <w:rsid w:val="00182137"/>
    <w:rsid w:val="001B39F9"/>
    <w:rsid w:val="001C033F"/>
    <w:rsid w:val="001C7A9D"/>
    <w:rsid w:val="001E2B88"/>
    <w:rsid w:val="001E40FD"/>
    <w:rsid w:val="001E5808"/>
    <w:rsid w:val="001E6FE2"/>
    <w:rsid w:val="002004E1"/>
    <w:rsid w:val="00206F1D"/>
    <w:rsid w:val="00250BA1"/>
    <w:rsid w:val="0026308A"/>
    <w:rsid w:val="002643D1"/>
    <w:rsid w:val="002654CD"/>
    <w:rsid w:val="00292919"/>
    <w:rsid w:val="002A6C51"/>
    <w:rsid w:val="002C7457"/>
    <w:rsid w:val="002D6F26"/>
    <w:rsid w:val="002F2340"/>
    <w:rsid w:val="003032DB"/>
    <w:rsid w:val="00311976"/>
    <w:rsid w:val="00336F68"/>
    <w:rsid w:val="00345C77"/>
    <w:rsid w:val="00350CA2"/>
    <w:rsid w:val="0036110E"/>
    <w:rsid w:val="00377A46"/>
    <w:rsid w:val="00381918"/>
    <w:rsid w:val="00390285"/>
    <w:rsid w:val="003A1374"/>
    <w:rsid w:val="003B23E5"/>
    <w:rsid w:val="003D5A5A"/>
    <w:rsid w:val="00414010"/>
    <w:rsid w:val="00416FC4"/>
    <w:rsid w:val="004254EE"/>
    <w:rsid w:val="004316EF"/>
    <w:rsid w:val="00444BCB"/>
    <w:rsid w:val="00470C35"/>
    <w:rsid w:val="00482D9A"/>
    <w:rsid w:val="00494A67"/>
    <w:rsid w:val="004A7411"/>
    <w:rsid w:val="004D1ACB"/>
    <w:rsid w:val="004E7F7D"/>
    <w:rsid w:val="00515879"/>
    <w:rsid w:val="00522606"/>
    <w:rsid w:val="00530136"/>
    <w:rsid w:val="005311FA"/>
    <w:rsid w:val="005528A3"/>
    <w:rsid w:val="005559F1"/>
    <w:rsid w:val="0055772D"/>
    <w:rsid w:val="00561CB9"/>
    <w:rsid w:val="00581707"/>
    <w:rsid w:val="005B4955"/>
    <w:rsid w:val="005C7EE8"/>
    <w:rsid w:val="005D2254"/>
    <w:rsid w:val="005D6B95"/>
    <w:rsid w:val="005E0550"/>
    <w:rsid w:val="005E1AE1"/>
    <w:rsid w:val="005E6108"/>
    <w:rsid w:val="006105B2"/>
    <w:rsid w:val="006112F3"/>
    <w:rsid w:val="00635CF2"/>
    <w:rsid w:val="00647E28"/>
    <w:rsid w:val="00655FD9"/>
    <w:rsid w:val="00664D59"/>
    <w:rsid w:val="0067195B"/>
    <w:rsid w:val="006A3083"/>
    <w:rsid w:val="006B4F8F"/>
    <w:rsid w:val="006C00C0"/>
    <w:rsid w:val="006C1601"/>
    <w:rsid w:val="006E255B"/>
    <w:rsid w:val="00702EB3"/>
    <w:rsid w:val="00706352"/>
    <w:rsid w:val="00715FDC"/>
    <w:rsid w:val="007252BE"/>
    <w:rsid w:val="00734BF5"/>
    <w:rsid w:val="00763A45"/>
    <w:rsid w:val="00792CD9"/>
    <w:rsid w:val="00797283"/>
    <w:rsid w:val="007C6D46"/>
    <w:rsid w:val="007C6ECB"/>
    <w:rsid w:val="007D1137"/>
    <w:rsid w:val="007F0810"/>
    <w:rsid w:val="007F3343"/>
    <w:rsid w:val="00803681"/>
    <w:rsid w:val="008072FB"/>
    <w:rsid w:val="00807826"/>
    <w:rsid w:val="008214C3"/>
    <w:rsid w:val="008366BD"/>
    <w:rsid w:val="0085104E"/>
    <w:rsid w:val="00855CAF"/>
    <w:rsid w:val="00870C4E"/>
    <w:rsid w:val="00873EA6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90378F"/>
    <w:rsid w:val="009114FC"/>
    <w:rsid w:val="009525DB"/>
    <w:rsid w:val="009914CF"/>
    <w:rsid w:val="009D4566"/>
    <w:rsid w:val="00A24554"/>
    <w:rsid w:val="00A92918"/>
    <w:rsid w:val="00AA4EB8"/>
    <w:rsid w:val="00AA7C70"/>
    <w:rsid w:val="00AB189C"/>
    <w:rsid w:val="00AB50A0"/>
    <w:rsid w:val="00AE121E"/>
    <w:rsid w:val="00AE44A7"/>
    <w:rsid w:val="00B07F07"/>
    <w:rsid w:val="00B10D28"/>
    <w:rsid w:val="00B11907"/>
    <w:rsid w:val="00B15118"/>
    <w:rsid w:val="00B816B1"/>
    <w:rsid w:val="00B92462"/>
    <w:rsid w:val="00B952E1"/>
    <w:rsid w:val="00BD0D69"/>
    <w:rsid w:val="00BD2F34"/>
    <w:rsid w:val="00BE2DA5"/>
    <w:rsid w:val="00BE4A62"/>
    <w:rsid w:val="00BE5BC3"/>
    <w:rsid w:val="00BF7CAE"/>
    <w:rsid w:val="00C1637D"/>
    <w:rsid w:val="00C308B6"/>
    <w:rsid w:val="00C322B5"/>
    <w:rsid w:val="00C34B1C"/>
    <w:rsid w:val="00C3663F"/>
    <w:rsid w:val="00C508EE"/>
    <w:rsid w:val="00C5428F"/>
    <w:rsid w:val="00C73E21"/>
    <w:rsid w:val="00CD47BF"/>
    <w:rsid w:val="00CF650D"/>
    <w:rsid w:val="00D12EE6"/>
    <w:rsid w:val="00D3130D"/>
    <w:rsid w:val="00D32C19"/>
    <w:rsid w:val="00D34983"/>
    <w:rsid w:val="00D35A7C"/>
    <w:rsid w:val="00D3697E"/>
    <w:rsid w:val="00D51F81"/>
    <w:rsid w:val="00D57E97"/>
    <w:rsid w:val="00D63C51"/>
    <w:rsid w:val="00D73499"/>
    <w:rsid w:val="00D9431F"/>
    <w:rsid w:val="00DC5EBE"/>
    <w:rsid w:val="00DE5BC5"/>
    <w:rsid w:val="00DF3AF9"/>
    <w:rsid w:val="00E2079F"/>
    <w:rsid w:val="00E20F3A"/>
    <w:rsid w:val="00E24188"/>
    <w:rsid w:val="00E26CB8"/>
    <w:rsid w:val="00E56AD0"/>
    <w:rsid w:val="00E7095C"/>
    <w:rsid w:val="00E76D0A"/>
    <w:rsid w:val="00E83A63"/>
    <w:rsid w:val="00E876F4"/>
    <w:rsid w:val="00E97562"/>
    <w:rsid w:val="00EB172F"/>
    <w:rsid w:val="00EC0169"/>
    <w:rsid w:val="00ED06AD"/>
    <w:rsid w:val="00ED1B4C"/>
    <w:rsid w:val="00ED6555"/>
    <w:rsid w:val="00EE01C1"/>
    <w:rsid w:val="00EF114C"/>
    <w:rsid w:val="00EF7E87"/>
    <w:rsid w:val="00F42CF0"/>
    <w:rsid w:val="00F43C8D"/>
    <w:rsid w:val="00F44B1C"/>
    <w:rsid w:val="00F46442"/>
    <w:rsid w:val="00F47606"/>
    <w:rsid w:val="00F55F0E"/>
    <w:rsid w:val="00F602CB"/>
    <w:rsid w:val="00F67D9D"/>
    <w:rsid w:val="00F8415F"/>
    <w:rsid w:val="00FB075F"/>
    <w:rsid w:val="00FB20C6"/>
    <w:rsid w:val="00FD24CA"/>
    <w:rsid w:val="00FD43B9"/>
    <w:rsid w:val="00FE0732"/>
    <w:rsid w:val="01A333A2"/>
    <w:rsid w:val="083D619F"/>
    <w:rsid w:val="0B27A7E4"/>
    <w:rsid w:val="0C5A0C3B"/>
    <w:rsid w:val="0CB87213"/>
    <w:rsid w:val="1106C0B3"/>
    <w:rsid w:val="11C788D9"/>
    <w:rsid w:val="171A3273"/>
    <w:rsid w:val="189A91AC"/>
    <w:rsid w:val="1CE5E6A1"/>
    <w:rsid w:val="1D0DF972"/>
    <w:rsid w:val="1EC9B84F"/>
    <w:rsid w:val="1F277F64"/>
    <w:rsid w:val="1FC0BA96"/>
    <w:rsid w:val="207EA728"/>
    <w:rsid w:val="213C7B87"/>
    <w:rsid w:val="24CCEF93"/>
    <w:rsid w:val="26671595"/>
    <w:rsid w:val="2A1E5981"/>
    <w:rsid w:val="2CEB5549"/>
    <w:rsid w:val="2DB4BDE8"/>
    <w:rsid w:val="31BA9DD3"/>
    <w:rsid w:val="331E843E"/>
    <w:rsid w:val="3385C1E4"/>
    <w:rsid w:val="3549E849"/>
    <w:rsid w:val="36ECC727"/>
    <w:rsid w:val="3A242EC7"/>
    <w:rsid w:val="3D0D03F8"/>
    <w:rsid w:val="3EE3EBD5"/>
    <w:rsid w:val="3F20A784"/>
    <w:rsid w:val="42BC5D82"/>
    <w:rsid w:val="454EBF1D"/>
    <w:rsid w:val="45FB562A"/>
    <w:rsid w:val="48F7D52F"/>
    <w:rsid w:val="4B1298F4"/>
    <w:rsid w:val="4B2207D0"/>
    <w:rsid w:val="4D223862"/>
    <w:rsid w:val="4D60FD85"/>
    <w:rsid w:val="520F5254"/>
    <w:rsid w:val="557F89BA"/>
    <w:rsid w:val="5712C7A7"/>
    <w:rsid w:val="5805C7ED"/>
    <w:rsid w:val="590A63F9"/>
    <w:rsid w:val="59475B95"/>
    <w:rsid w:val="5B25AE6A"/>
    <w:rsid w:val="5B39CAE1"/>
    <w:rsid w:val="5E07F11C"/>
    <w:rsid w:val="616FDFED"/>
    <w:rsid w:val="635D2A38"/>
    <w:rsid w:val="63D04B29"/>
    <w:rsid w:val="680BE18B"/>
    <w:rsid w:val="6A0C0DED"/>
    <w:rsid w:val="6ABFF7DB"/>
    <w:rsid w:val="6BCCAA1C"/>
    <w:rsid w:val="6CA10327"/>
    <w:rsid w:val="6D158D11"/>
    <w:rsid w:val="6E300233"/>
    <w:rsid w:val="6F61131E"/>
    <w:rsid w:val="6FC8643D"/>
    <w:rsid w:val="709B0519"/>
    <w:rsid w:val="710142C6"/>
    <w:rsid w:val="71FB751B"/>
    <w:rsid w:val="72A24F11"/>
    <w:rsid w:val="7347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i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9</cp:revision>
  <cp:lastPrinted>2021-11-19T13:37:00Z</cp:lastPrinted>
  <dcterms:created xsi:type="dcterms:W3CDTF">2021-11-22T10:54:00Z</dcterms:created>
  <dcterms:modified xsi:type="dcterms:W3CDTF">2021-11-24T08:55:00Z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